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A2" w:rsidRDefault="00830AA7" w:rsidP="00847DA2">
      <w:pPr>
        <w:jc w:val="center"/>
        <w:rPr>
          <w:rFonts w:ascii="Times New Roman" w:hAnsi="Times New Roman" w:cs="Times New Roman"/>
        </w:rPr>
      </w:pPr>
      <w:r>
        <w:rPr>
          <w:rFonts w:ascii="Times New Roman" w:hAnsi="Times New Roman" w:cs="Times New Roman"/>
          <w:noProof/>
        </w:rPr>
        <w:drawing>
          <wp:inline distT="0" distB="0" distL="0" distR="0">
            <wp:extent cx="5495925" cy="942975"/>
            <wp:effectExtent l="19050" t="0" r="9525" b="0"/>
            <wp:docPr id="3" name="Picture 2" descr="behive-engineer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hive-engineers-logo.gif"/>
                    <pic:cNvPicPr/>
                  </pic:nvPicPr>
                  <pic:blipFill>
                    <a:blip r:embed="rId4" cstate="print"/>
                    <a:stretch>
                      <a:fillRect/>
                    </a:stretch>
                  </pic:blipFill>
                  <pic:spPr>
                    <a:xfrm>
                      <a:off x="0" y="0"/>
                      <a:ext cx="5495925" cy="942975"/>
                    </a:xfrm>
                    <a:prstGeom prst="rect">
                      <a:avLst/>
                    </a:prstGeom>
                  </pic:spPr>
                </pic:pic>
              </a:graphicData>
            </a:graphic>
          </wp:inline>
        </w:drawing>
      </w:r>
    </w:p>
    <w:p w:rsidR="00847DA2" w:rsidRDefault="00847DA2" w:rsidP="00F540B6">
      <w:pPr>
        <w:jc w:val="center"/>
        <w:rPr>
          <w:rFonts w:ascii="Times New Roman" w:hAnsi="Times New Roman" w:cs="Times New Roman"/>
          <w:b/>
        </w:rPr>
      </w:pPr>
    </w:p>
    <w:p w:rsidR="00F540B6" w:rsidRPr="00F540B6" w:rsidRDefault="00F540B6" w:rsidP="00F540B6">
      <w:pPr>
        <w:jc w:val="center"/>
        <w:rPr>
          <w:rFonts w:ascii="Times New Roman" w:hAnsi="Times New Roman" w:cs="Times New Roman"/>
          <w:b/>
        </w:rPr>
      </w:pPr>
      <w:r w:rsidRPr="00F540B6">
        <w:rPr>
          <w:rFonts w:ascii="Times New Roman" w:hAnsi="Times New Roman" w:cs="Times New Roman"/>
          <w:b/>
        </w:rPr>
        <w:t>MEMORANDUM</w:t>
      </w:r>
    </w:p>
    <w:p w:rsidR="00F540B6" w:rsidRDefault="00F540B6">
      <w:pPr>
        <w:rPr>
          <w:rFonts w:ascii="Times New Roman" w:hAnsi="Times New Roman" w:cs="Times New Roman"/>
        </w:rPr>
      </w:pPr>
    </w:p>
    <w:p w:rsidR="00F540B6" w:rsidRPr="00F540B6" w:rsidRDefault="00F540B6">
      <w:pPr>
        <w:rPr>
          <w:rFonts w:ascii="Times New Roman" w:hAnsi="Times New Roman" w:cs="Times New Roman"/>
          <w:b/>
        </w:rPr>
      </w:pPr>
      <w:r w:rsidRPr="00F540B6">
        <w:rPr>
          <w:rFonts w:ascii="Times New Roman" w:hAnsi="Times New Roman" w:cs="Times New Roman"/>
          <w:b/>
        </w:rPr>
        <w:t>DATE:</w:t>
      </w:r>
      <w:r>
        <w:rPr>
          <w:rFonts w:ascii="Times New Roman" w:hAnsi="Times New Roman" w:cs="Times New Roman"/>
          <w:b/>
        </w:rPr>
        <w:tab/>
      </w:r>
      <w:r>
        <w:rPr>
          <w:rFonts w:ascii="Times New Roman" w:hAnsi="Times New Roman" w:cs="Times New Roman"/>
          <w:b/>
        </w:rPr>
        <w:tab/>
      </w:r>
      <w:r w:rsidR="002D264E">
        <w:rPr>
          <w:rFonts w:ascii="Times New Roman" w:hAnsi="Times New Roman" w:cs="Times New Roman"/>
          <w:b/>
        </w:rPr>
        <w:t>October 7</w:t>
      </w:r>
      <w:r w:rsidRPr="00F540B6">
        <w:rPr>
          <w:rFonts w:ascii="Times New Roman" w:hAnsi="Times New Roman" w:cs="Times New Roman"/>
          <w:b/>
        </w:rPr>
        <w:t>, 2009</w:t>
      </w:r>
    </w:p>
    <w:p w:rsidR="00F540B6" w:rsidRDefault="00033115">
      <w:pPr>
        <w:rPr>
          <w:rFonts w:ascii="Times New Roman" w:hAnsi="Times New Roman" w:cs="Times New Roman"/>
          <w:b/>
        </w:rPr>
      </w:pPr>
      <w:r>
        <w:rPr>
          <w:rFonts w:ascii="Times New Roman" w:hAnsi="Times New Roman" w:cs="Times New Roman"/>
          <w:b/>
        </w:rPr>
        <w:t>TO:</w:t>
      </w:r>
      <w:r>
        <w:rPr>
          <w:rFonts w:ascii="Times New Roman" w:hAnsi="Times New Roman" w:cs="Times New Roman"/>
          <w:b/>
        </w:rPr>
        <w:tab/>
      </w:r>
      <w:r>
        <w:rPr>
          <w:rFonts w:ascii="Times New Roman" w:hAnsi="Times New Roman" w:cs="Times New Roman"/>
          <w:b/>
        </w:rPr>
        <w:tab/>
        <w:t>Laboratory Group D</w:t>
      </w:r>
    </w:p>
    <w:p w:rsidR="00E1306A" w:rsidRPr="00F540B6" w:rsidRDefault="00E1306A">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033115">
        <w:rPr>
          <w:rFonts w:ascii="Times New Roman" w:hAnsi="Times New Roman" w:cs="Times New Roman"/>
          <w:b/>
        </w:rPr>
        <w:t xml:space="preserve">Brett Christensen, Carolina </w:t>
      </w:r>
      <w:proofErr w:type="spellStart"/>
      <w:r w:rsidR="00033115">
        <w:rPr>
          <w:rFonts w:ascii="Times New Roman" w:hAnsi="Times New Roman" w:cs="Times New Roman"/>
          <w:b/>
        </w:rPr>
        <w:t>Oliveros</w:t>
      </w:r>
      <w:proofErr w:type="spellEnd"/>
      <w:r w:rsidR="00033115">
        <w:rPr>
          <w:rFonts w:ascii="Times New Roman" w:hAnsi="Times New Roman" w:cs="Times New Roman"/>
          <w:b/>
        </w:rPr>
        <w:t>, Harley Hoskins</w:t>
      </w:r>
    </w:p>
    <w:p w:rsidR="00F540B6" w:rsidRPr="00F540B6" w:rsidRDefault="00F540B6">
      <w:pPr>
        <w:rPr>
          <w:rFonts w:ascii="Times New Roman" w:hAnsi="Times New Roman" w:cs="Times New Roman"/>
          <w:b/>
        </w:rPr>
      </w:pPr>
      <w:r w:rsidRPr="00F540B6">
        <w:rPr>
          <w:rFonts w:ascii="Times New Roman" w:hAnsi="Times New Roman" w:cs="Times New Roman"/>
          <w:b/>
        </w:rPr>
        <w:t>FROM:</w:t>
      </w:r>
      <w:r w:rsidR="00F278DB">
        <w:rPr>
          <w:rFonts w:ascii="Times New Roman" w:hAnsi="Times New Roman" w:cs="Times New Roman"/>
          <w:b/>
        </w:rPr>
        <w:tab/>
      </w:r>
      <w:r w:rsidRPr="00F540B6">
        <w:rPr>
          <w:rFonts w:ascii="Times New Roman" w:hAnsi="Times New Roman" w:cs="Times New Roman"/>
          <w:b/>
        </w:rPr>
        <w:t>Tony Butterfield</w:t>
      </w:r>
    </w:p>
    <w:p w:rsidR="00F540B6" w:rsidRPr="00F540B6" w:rsidRDefault="00F540B6">
      <w:pPr>
        <w:rPr>
          <w:rFonts w:ascii="Times New Roman" w:hAnsi="Times New Roman" w:cs="Times New Roman"/>
          <w:b/>
        </w:rPr>
      </w:pPr>
      <w:r w:rsidRPr="00F540B6">
        <w:rPr>
          <w:rFonts w:ascii="Times New Roman" w:hAnsi="Times New Roman" w:cs="Times New Roman"/>
          <w:b/>
        </w:rPr>
        <w:tab/>
      </w:r>
      <w:r w:rsidRPr="00F540B6">
        <w:rPr>
          <w:rFonts w:ascii="Times New Roman" w:hAnsi="Times New Roman" w:cs="Times New Roman"/>
          <w:b/>
        </w:rPr>
        <w:tab/>
        <w:t>Engineering Training Supervisor</w:t>
      </w:r>
    </w:p>
    <w:p w:rsidR="00F540B6" w:rsidRPr="00F540B6" w:rsidRDefault="00F540B6">
      <w:pPr>
        <w:rPr>
          <w:rFonts w:ascii="Times New Roman" w:hAnsi="Times New Roman" w:cs="Times New Roman"/>
          <w:b/>
        </w:rPr>
      </w:pPr>
      <w:r w:rsidRPr="00F540B6">
        <w:rPr>
          <w:rFonts w:ascii="Times New Roman" w:hAnsi="Times New Roman" w:cs="Times New Roman"/>
          <w:b/>
        </w:rPr>
        <w:t xml:space="preserve">SUBJECT: </w:t>
      </w:r>
      <w:r w:rsidRPr="00F540B6">
        <w:rPr>
          <w:rFonts w:ascii="Times New Roman" w:hAnsi="Times New Roman" w:cs="Times New Roman"/>
          <w:b/>
        </w:rPr>
        <w:tab/>
      </w:r>
      <w:r w:rsidR="002830E3">
        <w:rPr>
          <w:rFonts w:ascii="Times New Roman" w:hAnsi="Times New Roman" w:cs="Times New Roman"/>
          <w:b/>
        </w:rPr>
        <w:t>CO2 Absorption</w:t>
      </w:r>
    </w:p>
    <w:p w:rsidR="00F540B6" w:rsidRDefault="00F540B6">
      <w:pPr>
        <w:rPr>
          <w:rFonts w:ascii="Times New Roman" w:hAnsi="Times New Roman" w:cs="Times New Roman"/>
        </w:rPr>
      </w:pPr>
    </w:p>
    <w:p w:rsidR="006A36C3" w:rsidRDefault="002830E3">
      <w:pPr>
        <w:rPr>
          <w:rFonts w:ascii="Times New Roman" w:hAnsi="Times New Roman" w:cs="Times New Roman"/>
        </w:rPr>
      </w:pPr>
      <w:r>
        <w:rPr>
          <w:rFonts w:ascii="Times New Roman" w:hAnsi="Times New Roman" w:cs="Times New Roman"/>
        </w:rPr>
        <w:t>Our</w:t>
      </w:r>
      <w:r w:rsidR="00EE121B">
        <w:rPr>
          <w:rFonts w:ascii="Times New Roman" w:hAnsi="Times New Roman" w:cs="Times New Roman"/>
        </w:rPr>
        <w:t xml:space="preserve"> gas absorber has been off</w:t>
      </w:r>
      <w:r>
        <w:rPr>
          <w:rFonts w:ascii="Times New Roman" w:hAnsi="Times New Roman" w:cs="Times New Roman"/>
        </w:rPr>
        <w:t>line</w:t>
      </w:r>
      <w:r w:rsidR="00844D72">
        <w:rPr>
          <w:rFonts w:ascii="Times New Roman" w:hAnsi="Times New Roman" w:cs="Times New Roman"/>
        </w:rPr>
        <w:t xml:space="preserve"> </w:t>
      </w:r>
      <w:r w:rsidR="001B14E6">
        <w:rPr>
          <w:rFonts w:ascii="Times New Roman" w:hAnsi="Times New Roman" w:cs="Times New Roman"/>
        </w:rPr>
        <w:t xml:space="preserve">for about 6 years </w:t>
      </w:r>
      <w:r>
        <w:rPr>
          <w:rFonts w:ascii="Times New Roman" w:hAnsi="Times New Roman" w:cs="Times New Roman"/>
        </w:rPr>
        <w:t>and, after some modification, has been brought back to working order.</w:t>
      </w:r>
      <w:r w:rsidR="00CD05E2">
        <w:rPr>
          <w:rFonts w:ascii="Times New Roman" w:hAnsi="Times New Roman" w:cs="Times New Roman"/>
        </w:rPr>
        <w:t xml:space="preserve">  </w:t>
      </w:r>
      <w:r w:rsidR="00EE121B">
        <w:rPr>
          <w:rFonts w:ascii="Times New Roman" w:hAnsi="Times New Roman" w:cs="Times New Roman"/>
        </w:rPr>
        <w:t xml:space="preserve">Thirteen years ago my team characterized this piece of equipment using the </w:t>
      </w:r>
      <w:r w:rsidR="006A36C3">
        <w:rPr>
          <w:rFonts w:ascii="Times New Roman" w:hAnsi="Times New Roman" w:cs="Times New Roman"/>
        </w:rPr>
        <w:t>column</w:t>
      </w:r>
      <w:r w:rsidR="00EE121B">
        <w:rPr>
          <w:rFonts w:ascii="Times New Roman" w:hAnsi="Times New Roman" w:cs="Times New Roman"/>
        </w:rPr>
        <w:t xml:space="preserve"> </w:t>
      </w:r>
      <w:r w:rsidR="006236A0">
        <w:rPr>
          <w:rFonts w:ascii="Times New Roman" w:hAnsi="Times New Roman" w:cs="Times New Roman"/>
        </w:rPr>
        <w:t xml:space="preserve">packed </w:t>
      </w:r>
      <w:r w:rsidR="00EE121B">
        <w:rPr>
          <w:rFonts w:ascii="Times New Roman" w:hAnsi="Times New Roman" w:cs="Times New Roman"/>
        </w:rPr>
        <w:t xml:space="preserve">with the ceramic </w:t>
      </w:r>
      <w:proofErr w:type="spellStart"/>
      <w:r w:rsidR="00EE121B">
        <w:rPr>
          <w:rFonts w:ascii="Times New Roman" w:hAnsi="Times New Roman" w:cs="Times New Roman"/>
        </w:rPr>
        <w:t>Berl</w:t>
      </w:r>
      <w:proofErr w:type="spellEnd"/>
      <w:r w:rsidR="00EE121B">
        <w:rPr>
          <w:rFonts w:ascii="Times New Roman" w:hAnsi="Times New Roman" w:cs="Times New Roman"/>
        </w:rPr>
        <w:t xml:space="preserve"> saddles.</w:t>
      </w:r>
      <w:r w:rsidR="006A36C3">
        <w:rPr>
          <w:rFonts w:ascii="Times New Roman" w:hAnsi="Times New Roman" w:cs="Times New Roman"/>
        </w:rPr>
        <w:t xml:space="preserve">  </w:t>
      </w:r>
      <w:r w:rsidR="00CD05E2">
        <w:rPr>
          <w:rFonts w:ascii="Times New Roman" w:hAnsi="Times New Roman" w:cs="Times New Roman"/>
        </w:rPr>
        <w:t>You</w:t>
      </w:r>
      <w:r w:rsidR="00763983">
        <w:rPr>
          <w:rFonts w:ascii="Times New Roman" w:hAnsi="Times New Roman" w:cs="Times New Roman"/>
        </w:rPr>
        <w:t>r</w:t>
      </w:r>
      <w:r w:rsidR="00CD05E2">
        <w:rPr>
          <w:rFonts w:ascii="Times New Roman" w:hAnsi="Times New Roman" w:cs="Times New Roman"/>
        </w:rPr>
        <w:t xml:space="preserve"> project will focus on characterizing </w:t>
      </w:r>
      <w:r w:rsidR="006A36C3">
        <w:rPr>
          <w:rFonts w:ascii="Times New Roman" w:hAnsi="Times New Roman" w:cs="Times New Roman"/>
        </w:rPr>
        <w:t>the gas absorber’s</w:t>
      </w:r>
      <w:r w:rsidR="00CD05E2">
        <w:rPr>
          <w:rFonts w:ascii="Times New Roman" w:hAnsi="Times New Roman" w:cs="Times New Roman"/>
        </w:rPr>
        <w:t xml:space="preserve"> </w:t>
      </w:r>
      <w:r w:rsidR="000F2647">
        <w:rPr>
          <w:rFonts w:ascii="Times New Roman" w:hAnsi="Times New Roman" w:cs="Times New Roman"/>
        </w:rPr>
        <w:t xml:space="preserve">current </w:t>
      </w:r>
      <w:r w:rsidR="00CD05E2">
        <w:rPr>
          <w:rFonts w:ascii="Times New Roman" w:hAnsi="Times New Roman" w:cs="Times New Roman"/>
        </w:rPr>
        <w:t>capabilities</w:t>
      </w:r>
      <w:r w:rsidR="0062175E">
        <w:rPr>
          <w:rFonts w:ascii="Times New Roman" w:hAnsi="Times New Roman" w:cs="Times New Roman"/>
        </w:rPr>
        <w:t xml:space="preserve"> with the </w:t>
      </w:r>
      <w:proofErr w:type="spellStart"/>
      <w:r w:rsidR="0062175E">
        <w:rPr>
          <w:rFonts w:ascii="Times New Roman" w:hAnsi="Times New Roman" w:cs="Times New Roman"/>
        </w:rPr>
        <w:t>Berl</w:t>
      </w:r>
      <w:proofErr w:type="spellEnd"/>
      <w:r w:rsidR="0062175E">
        <w:rPr>
          <w:rFonts w:ascii="Times New Roman" w:hAnsi="Times New Roman" w:cs="Times New Roman"/>
        </w:rPr>
        <w:t xml:space="preserve"> saddle column</w:t>
      </w:r>
      <w:r w:rsidR="006A36C3">
        <w:rPr>
          <w:rFonts w:ascii="Times New Roman" w:hAnsi="Times New Roman" w:cs="Times New Roman"/>
        </w:rPr>
        <w:t xml:space="preserve">, using our data for comparison.  </w:t>
      </w:r>
      <w:r w:rsidR="00CD05E2">
        <w:rPr>
          <w:rFonts w:ascii="Times New Roman" w:hAnsi="Times New Roman" w:cs="Times New Roman"/>
        </w:rPr>
        <w:t xml:space="preserve"> </w:t>
      </w:r>
    </w:p>
    <w:p w:rsidR="000279AF" w:rsidRDefault="000279AF">
      <w:pPr>
        <w:rPr>
          <w:rFonts w:ascii="Times New Roman" w:hAnsi="Times New Roman" w:cs="Times New Roman"/>
        </w:rPr>
      </w:pPr>
    </w:p>
    <w:p w:rsidR="000279AF" w:rsidRDefault="000279AF" w:rsidP="000279AF">
      <w:pPr>
        <w:rPr>
          <w:rFonts w:ascii="Times New Roman" w:hAnsi="Times New Roman" w:cs="Times New Roman"/>
        </w:rPr>
      </w:pPr>
      <w:r>
        <w:rPr>
          <w:rFonts w:ascii="Times New Roman" w:hAnsi="Times New Roman" w:cs="Times New Roman"/>
        </w:rPr>
        <w:t xml:space="preserve">The liquid in your experiments should be an alkaline solution of 0.1 M </w:t>
      </w:r>
      <w:proofErr w:type="spellStart"/>
      <w:r>
        <w:rPr>
          <w:rFonts w:ascii="Times New Roman" w:hAnsi="Times New Roman" w:cs="Times New Roman"/>
        </w:rPr>
        <w:t>NaOH</w:t>
      </w:r>
      <w:proofErr w:type="spellEnd"/>
      <w:r>
        <w:rPr>
          <w:rFonts w:ascii="Times New Roman" w:hAnsi="Times New Roman" w:cs="Times New Roman"/>
        </w:rPr>
        <w:t>.  The gas should be air with CO</w:t>
      </w:r>
      <w:r w:rsidRPr="0010364B">
        <w:rPr>
          <w:rFonts w:ascii="Times New Roman" w:hAnsi="Times New Roman" w:cs="Times New Roman"/>
          <w:vertAlign w:val="subscript"/>
        </w:rPr>
        <w:t>2</w:t>
      </w:r>
      <w:r>
        <w:rPr>
          <w:rFonts w:ascii="Times New Roman" w:hAnsi="Times New Roman" w:cs="Times New Roman"/>
        </w:rPr>
        <w:t xml:space="preserve"> added to </w:t>
      </w:r>
      <w:r w:rsidR="00521593">
        <w:rPr>
          <w:rFonts w:ascii="Times New Roman" w:hAnsi="Times New Roman" w:cs="Times New Roman"/>
        </w:rPr>
        <w:t xml:space="preserve">reach </w:t>
      </w:r>
      <w:r>
        <w:rPr>
          <w:rFonts w:ascii="Times New Roman" w:hAnsi="Times New Roman" w:cs="Times New Roman"/>
        </w:rPr>
        <w:t>approximately 2.5 mol% CO</w:t>
      </w:r>
      <w:r w:rsidRPr="0010364B">
        <w:rPr>
          <w:rFonts w:ascii="Times New Roman" w:hAnsi="Times New Roman" w:cs="Times New Roman"/>
          <w:vertAlign w:val="subscript"/>
        </w:rPr>
        <w:t>2</w:t>
      </w:r>
      <w:r>
        <w:rPr>
          <w:rFonts w:ascii="Times New Roman" w:hAnsi="Times New Roman" w:cs="Times New Roman"/>
        </w:rPr>
        <w:t>.  Because the CO</w:t>
      </w:r>
      <w:r w:rsidRPr="009C512E">
        <w:rPr>
          <w:rFonts w:ascii="Times New Roman" w:hAnsi="Times New Roman" w:cs="Times New Roman"/>
          <w:vertAlign w:val="subscript"/>
        </w:rPr>
        <w:t>2</w:t>
      </w:r>
      <w:r>
        <w:rPr>
          <w:rFonts w:ascii="Times New Roman" w:hAnsi="Times New Roman" w:cs="Times New Roman"/>
        </w:rPr>
        <w:t xml:space="preserve"> reacts with the base as it enters the liquid phase, the concentration driving force will be elevated.</w:t>
      </w:r>
    </w:p>
    <w:p w:rsidR="00703F77" w:rsidRDefault="00703F77">
      <w:pPr>
        <w:rPr>
          <w:rFonts w:ascii="Times New Roman" w:hAnsi="Times New Roman" w:cs="Times New Roman"/>
        </w:rPr>
      </w:pPr>
    </w:p>
    <w:p w:rsidR="00703F77" w:rsidRDefault="00703F77">
      <w:pPr>
        <w:rPr>
          <w:rFonts w:ascii="Times New Roman" w:hAnsi="Times New Roman" w:cs="Times New Roman"/>
        </w:rPr>
      </w:pPr>
      <w:r>
        <w:rPr>
          <w:rFonts w:ascii="Times New Roman" w:hAnsi="Times New Roman" w:cs="Times New Roman"/>
        </w:rPr>
        <w:t xml:space="preserve">With measuring devices inferior to those now available on the equipment, my team reported the following raw data, all </w:t>
      </w:r>
      <w:r w:rsidR="006236A0">
        <w:rPr>
          <w:rFonts w:ascii="Times New Roman" w:hAnsi="Times New Roman" w:cs="Times New Roman"/>
        </w:rPr>
        <w:t>at room temperature</w:t>
      </w:r>
      <w:r>
        <w:rPr>
          <w:rFonts w:ascii="Times New Roman" w:hAnsi="Times New Roman" w:cs="Times New Roman"/>
        </w:rPr>
        <w:t xml:space="preserve"> and </w:t>
      </w:r>
      <w:r w:rsidR="006236A0">
        <w:rPr>
          <w:rFonts w:ascii="Times New Roman" w:hAnsi="Times New Roman" w:cs="Times New Roman"/>
        </w:rPr>
        <w:t xml:space="preserve">with </w:t>
      </w:r>
      <w:r>
        <w:rPr>
          <w:rFonts w:ascii="Times New Roman" w:hAnsi="Times New Roman" w:cs="Times New Roman"/>
        </w:rPr>
        <w:t xml:space="preserve">a </w:t>
      </w:r>
      <w:r w:rsidR="0062175E">
        <w:rPr>
          <w:rFonts w:ascii="Times New Roman" w:hAnsi="Times New Roman" w:cs="Times New Roman"/>
        </w:rPr>
        <w:t>gas flow rate</w:t>
      </w:r>
      <w:r>
        <w:rPr>
          <w:rFonts w:ascii="Times New Roman" w:hAnsi="Times New Roman" w:cs="Times New Roman"/>
        </w:rPr>
        <w:t xml:space="preserve"> of 16 </w:t>
      </w:r>
      <w:proofErr w:type="spellStart"/>
      <w:r>
        <w:rPr>
          <w:rFonts w:ascii="Times New Roman" w:hAnsi="Times New Roman" w:cs="Times New Roman"/>
        </w:rPr>
        <w:t>scfm</w:t>
      </w:r>
      <w:proofErr w:type="spellEnd"/>
      <w:r>
        <w:rPr>
          <w:rFonts w:ascii="Times New Roman" w:hAnsi="Times New Roman" w:cs="Times New Roman"/>
        </w:rPr>
        <w:t>:</w:t>
      </w:r>
    </w:p>
    <w:tbl>
      <w:tblPr>
        <w:tblStyle w:val="TableGrid"/>
        <w:tblW w:w="0" w:type="auto"/>
        <w:tblInd w:w="1458" w:type="dxa"/>
        <w:tblLook w:val="04A0"/>
      </w:tblPr>
      <w:tblGrid>
        <w:gridCol w:w="1440"/>
        <w:gridCol w:w="1710"/>
        <w:gridCol w:w="1715"/>
        <w:gridCol w:w="1915"/>
      </w:tblGrid>
      <w:tr w:rsidR="00703F77" w:rsidTr="00982DA3">
        <w:tc>
          <w:tcPr>
            <w:tcW w:w="1440" w:type="dxa"/>
          </w:tcPr>
          <w:p w:rsidR="00703F77" w:rsidRDefault="00703F77" w:rsidP="00982DA3">
            <w:pPr>
              <w:jc w:val="center"/>
              <w:rPr>
                <w:rFonts w:ascii="Times New Roman" w:hAnsi="Times New Roman" w:cs="Times New Roman"/>
              </w:rPr>
            </w:pPr>
            <w:r>
              <w:rPr>
                <w:rFonts w:ascii="Times New Roman" w:hAnsi="Times New Roman" w:cs="Times New Roman"/>
              </w:rPr>
              <w:t>Liquid Flow</w:t>
            </w:r>
          </w:p>
          <w:p w:rsidR="00703F77" w:rsidRDefault="00703F77" w:rsidP="00982DA3">
            <w:pPr>
              <w:jc w:val="center"/>
              <w:rPr>
                <w:rFonts w:ascii="Times New Roman" w:hAnsi="Times New Roman" w:cs="Times New Roman"/>
              </w:rPr>
            </w:pPr>
            <w:r>
              <w:rPr>
                <w:rFonts w:ascii="Times New Roman" w:hAnsi="Times New Roman" w:cs="Times New Roman"/>
              </w:rPr>
              <w:t>(gal/min)</w:t>
            </w:r>
          </w:p>
        </w:tc>
        <w:tc>
          <w:tcPr>
            <w:tcW w:w="1710" w:type="dxa"/>
          </w:tcPr>
          <w:p w:rsidR="00703F77" w:rsidRDefault="00703F77" w:rsidP="00982DA3">
            <w:pPr>
              <w:jc w:val="center"/>
              <w:rPr>
                <w:rFonts w:ascii="Times New Roman" w:hAnsi="Times New Roman" w:cs="Times New Roman"/>
              </w:rPr>
            </w:pPr>
            <w:r>
              <w:rPr>
                <w:rFonts w:ascii="Times New Roman" w:hAnsi="Times New Roman" w:cs="Times New Roman"/>
              </w:rPr>
              <w:t>CO2 Out</w:t>
            </w:r>
          </w:p>
          <w:p w:rsidR="00703F77" w:rsidRDefault="00703F77" w:rsidP="00982DA3">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mol</w:t>
            </w:r>
            <w:proofErr w:type="gramEnd"/>
            <w:r>
              <w:rPr>
                <w:rFonts w:ascii="Times New Roman" w:hAnsi="Times New Roman" w:cs="Times New Roman"/>
              </w:rPr>
              <w:t xml:space="preserve"> %)</w:t>
            </w:r>
          </w:p>
        </w:tc>
        <w:tc>
          <w:tcPr>
            <w:tcW w:w="1715" w:type="dxa"/>
          </w:tcPr>
          <w:p w:rsidR="00703F77" w:rsidRDefault="00703F77" w:rsidP="00982DA3">
            <w:pPr>
              <w:jc w:val="center"/>
              <w:rPr>
                <w:rFonts w:ascii="Times New Roman" w:hAnsi="Times New Roman" w:cs="Times New Roman"/>
              </w:rPr>
            </w:pPr>
            <w:r>
              <w:rPr>
                <w:rFonts w:ascii="Times New Roman" w:hAnsi="Times New Roman" w:cs="Times New Roman"/>
              </w:rPr>
              <w:t>CO2 In</w:t>
            </w:r>
          </w:p>
          <w:p w:rsidR="00703F77" w:rsidRDefault="00703F77" w:rsidP="00982DA3">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mol</w:t>
            </w:r>
            <w:proofErr w:type="gramEnd"/>
            <w:r>
              <w:rPr>
                <w:rFonts w:ascii="Times New Roman" w:hAnsi="Times New Roman" w:cs="Times New Roman"/>
              </w:rPr>
              <w:t xml:space="preserve"> %)</w:t>
            </w:r>
          </w:p>
        </w:tc>
        <w:tc>
          <w:tcPr>
            <w:tcW w:w="1915" w:type="dxa"/>
          </w:tcPr>
          <w:p w:rsidR="00703F77" w:rsidRDefault="00703F77" w:rsidP="00982DA3">
            <w:pPr>
              <w:jc w:val="center"/>
              <w:rPr>
                <w:rFonts w:ascii="Times New Roman" w:hAnsi="Times New Roman" w:cs="Times New Roman"/>
              </w:rPr>
            </w:pPr>
            <w:r>
              <w:rPr>
                <w:rFonts w:ascii="Times New Roman" w:hAnsi="Times New Roman" w:cs="Times New Roman"/>
              </w:rPr>
              <w:t>Gas Pressure Drop</w:t>
            </w:r>
          </w:p>
          <w:p w:rsidR="00703F77" w:rsidRDefault="00703F77" w:rsidP="00982DA3">
            <w:pPr>
              <w:jc w:val="center"/>
              <w:rPr>
                <w:rFonts w:ascii="Times New Roman" w:hAnsi="Times New Roman" w:cs="Times New Roman"/>
              </w:rPr>
            </w:pPr>
            <w:r>
              <w:rPr>
                <w:rFonts w:ascii="Times New Roman" w:hAnsi="Times New Roman" w:cs="Times New Roman"/>
              </w:rPr>
              <w:t>(Pa)</w:t>
            </w:r>
          </w:p>
        </w:tc>
      </w:tr>
      <w:tr w:rsidR="00703F77" w:rsidTr="00982DA3">
        <w:tc>
          <w:tcPr>
            <w:tcW w:w="1440" w:type="dxa"/>
          </w:tcPr>
          <w:p w:rsidR="00703F77" w:rsidRDefault="00703F77" w:rsidP="00982DA3">
            <w:pPr>
              <w:jc w:val="center"/>
              <w:rPr>
                <w:rFonts w:ascii="Times New Roman" w:hAnsi="Times New Roman" w:cs="Times New Roman"/>
              </w:rPr>
            </w:pPr>
            <w:r>
              <w:rPr>
                <w:rFonts w:ascii="Times New Roman" w:hAnsi="Times New Roman" w:cs="Times New Roman"/>
              </w:rPr>
              <w:t>2.0 ± 0.1</w:t>
            </w:r>
          </w:p>
        </w:tc>
        <w:tc>
          <w:tcPr>
            <w:tcW w:w="1710" w:type="dxa"/>
          </w:tcPr>
          <w:p w:rsidR="00703F77" w:rsidRDefault="00703F77" w:rsidP="00982DA3">
            <w:pPr>
              <w:jc w:val="center"/>
              <w:rPr>
                <w:rFonts w:ascii="Times New Roman" w:hAnsi="Times New Roman" w:cs="Times New Roman"/>
              </w:rPr>
            </w:pPr>
            <w:r>
              <w:rPr>
                <w:rFonts w:ascii="Times New Roman" w:hAnsi="Times New Roman" w:cs="Times New Roman"/>
              </w:rPr>
              <w:t>2.13 ± 0.01</w:t>
            </w:r>
          </w:p>
        </w:tc>
        <w:tc>
          <w:tcPr>
            <w:tcW w:w="1715" w:type="dxa"/>
          </w:tcPr>
          <w:p w:rsidR="00703F77" w:rsidRDefault="00703F77" w:rsidP="00982DA3">
            <w:pPr>
              <w:jc w:val="center"/>
              <w:rPr>
                <w:rFonts w:ascii="Times New Roman" w:hAnsi="Times New Roman" w:cs="Times New Roman"/>
              </w:rPr>
            </w:pPr>
            <w:r>
              <w:rPr>
                <w:rFonts w:ascii="Times New Roman" w:hAnsi="Times New Roman" w:cs="Times New Roman"/>
              </w:rPr>
              <w:t>2.30 ± 0.01</w:t>
            </w:r>
          </w:p>
        </w:tc>
        <w:tc>
          <w:tcPr>
            <w:tcW w:w="1915" w:type="dxa"/>
          </w:tcPr>
          <w:p w:rsidR="00703F77" w:rsidRDefault="00703F77" w:rsidP="00982DA3">
            <w:pPr>
              <w:jc w:val="center"/>
              <w:rPr>
                <w:rFonts w:ascii="Times New Roman" w:hAnsi="Times New Roman" w:cs="Times New Roman"/>
              </w:rPr>
            </w:pPr>
            <w:r>
              <w:rPr>
                <w:rFonts w:ascii="Times New Roman" w:hAnsi="Times New Roman" w:cs="Times New Roman"/>
              </w:rPr>
              <w:t>1916</w:t>
            </w:r>
          </w:p>
        </w:tc>
      </w:tr>
      <w:tr w:rsidR="00703F77" w:rsidTr="00982DA3">
        <w:tc>
          <w:tcPr>
            <w:tcW w:w="1440" w:type="dxa"/>
          </w:tcPr>
          <w:p w:rsidR="00703F77" w:rsidRDefault="00703F77" w:rsidP="00982DA3">
            <w:pPr>
              <w:jc w:val="center"/>
              <w:rPr>
                <w:rFonts w:ascii="Times New Roman" w:hAnsi="Times New Roman" w:cs="Times New Roman"/>
              </w:rPr>
            </w:pPr>
            <w:r>
              <w:rPr>
                <w:rFonts w:ascii="Times New Roman" w:hAnsi="Times New Roman" w:cs="Times New Roman"/>
              </w:rPr>
              <w:t>2.5 ± 0.1</w:t>
            </w:r>
          </w:p>
        </w:tc>
        <w:tc>
          <w:tcPr>
            <w:tcW w:w="1710" w:type="dxa"/>
          </w:tcPr>
          <w:p w:rsidR="00703F77" w:rsidRDefault="00703F77" w:rsidP="00982DA3">
            <w:pPr>
              <w:jc w:val="center"/>
              <w:rPr>
                <w:rFonts w:ascii="Times New Roman" w:hAnsi="Times New Roman" w:cs="Times New Roman"/>
              </w:rPr>
            </w:pPr>
            <w:r>
              <w:rPr>
                <w:rFonts w:ascii="Times New Roman" w:hAnsi="Times New Roman" w:cs="Times New Roman"/>
              </w:rPr>
              <w:t>2.05 ± 0.01</w:t>
            </w:r>
          </w:p>
        </w:tc>
        <w:tc>
          <w:tcPr>
            <w:tcW w:w="1715" w:type="dxa"/>
          </w:tcPr>
          <w:p w:rsidR="00703F77" w:rsidRDefault="00703F77" w:rsidP="00982DA3">
            <w:pPr>
              <w:jc w:val="center"/>
              <w:rPr>
                <w:rFonts w:ascii="Times New Roman" w:hAnsi="Times New Roman" w:cs="Times New Roman"/>
              </w:rPr>
            </w:pPr>
            <w:r>
              <w:rPr>
                <w:rFonts w:ascii="Times New Roman" w:hAnsi="Times New Roman" w:cs="Times New Roman"/>
              </w:rPr>
              <w:t>2.50 ± 0.01</w:t>
            </w:r>
          </w:p>
        </w:tc>
        <w:tc>
          <w:tcPr>
            <w:tcW w:w="1915" w:type="dxa"/>
          </w:tcPr>
          <w:p w:rsidR="00703F77" w:rsidRDefault="00703F77" w:rsidP="00982DA3">
            <w:pPr>
              <w:jc w:val="center"/>
              <w:rPr>
                <w:rFonts w:ascii="Times New Roman" w:hAnsi="Times New Roman" w:cs="Times New Roman"/>
              </w:rPr>
            </w:pPr>
            <w:r>
              <w:rPr>
                <w:rFonts w:ascii="Times New Roman" w:hAnsi="Times New Roman" w:cs="Times New Roman"/>
              </w:rPr>
              <w:t>2588</w:t>
            </w:r>
          </w:p>
        </w:tc>
      </w:tr>
      <w:tr w:rsidR="00703F77" w:rsidTr="00982DA3">
        <w:tc>
          <w:tcPr>
            <w:tcW w:w="1440" w:type="dxa"/>
          </w:tcPr>
          <w:p w:rsidR="00703F77" w:rsidRDefault="00703F77" w:rsidP="00982DA3">
            <w:pPr>
              <w:jc w:val="center"/>
              <w:rPr>
                <w:rFonts w:ascii="Times New Roman" w:hAnsi="Times New Roman" w:cs="Times New Roman"/>
              </w:rPr>
            </w:pPr>
            <w:r>
              <w:rPr>
                <w:rFonts w:ascii="Times New Roman" w:hAnsi="Times New Roman" w:cs="Times New Roman"/>
              </w:rPr>
              <w:t>3.7 ± 0.1</w:t>
            </w:r>
          </w:p>
        </w:tc>
        <w:tc>
          <w:tcPr>
            <w:tcW w:w="1710" w:type="dxa"/>
          </w:tcPr>
          <w:p w:rsidR="00703F77" w:rsidRDefault="00703F77" w:rsidP="00982DA3">
            <w:pPr>
              <w:jc w:val="center"/>
              <w:rPr>
                <w:rFonts w:ascii="Times New Roman" w:hAnsi="Times New Roman" w:cs="Times New Roman"/>
              </w:rPr>
            </w:pPr>
            <w:r>
              <w:rPr>
                <w:rFonts w:ascii="Times New Roman" w:hAnsi="Times New Roman" w:cs="Times New Roman"/>
              </w:rPr>
              <w:t>1.99 ± 0.01</w:t>
            </w:r>
          </w:p>
        </w:tc>
        <w:tc>
          <w:tcPr>
            <w:tcW w:w="1715" w:type="dxa"/>
          </w:tcPr>
          <w:p w:rsidR="00703F77" w:rsidRDefault="00703F77" w:rsidP="00982DA3">
            <w:pPr>
              <w:jc w:val="center"/>
              <w:rPr>
                <w:rFonts w:ascii="Times New Roman" w:hAnsi="Times New Roman" w:cs="Times New Roman"/>
              </w:rPr>
            </w:pPr>
            <w:r>
              <w:rPr>
                <w:rFonts w:ascii="Times New Roman" w:hAnsi="Times New Roman" w:cs="Times New Roman"/>
              </w:rPr>
              <w:t>2.75 ± 0.01</w:t>
            </w:r>
          </w:p>
        </w:tc>
        <w:tc>
          <w:tcPr>
            <w:tcW w:w="1915" w:type="dxa"/>
          </w:tcPr>
          <w:p w:rsidR="00703F77" w:rsidRDefault="00703F77" w:rsidP="00982DA3">
            <w:pPr>
              <w:jc w:val="center"/>
              <w:rPr>
                <w:rFonts w:ascii="Times New Roman" w:hAnsi="Times New Roman" w:cs="Times New Roman"/>
              </w:rPr>
            </w:pPr>
            <w:r>
              <w:rPr>
                <w:rFonts w:ascii="Times New Roman" w:hAnsi="Times New Roman" w:cs="Times New Roman"/>
              </w:rPr>
              <w:t>4200</w:t>
            </w:r>
          </w:p>
        </w:tc>
      </w:tr>
    </w:tbl>
    <w:p w:rsidR="0010364B" w:rsidRDefault="0010364B">
      <w:pPr>
        <w:rPr>
          <w:rFonts w:ascii="Times New Roman" w:hAnsi="Times New Roman" w:cs="Times New Roman"/>
        </w:rPr>
      </w:pPr>
    </w:p>
    <w:p w:rsidR="00F867CE" w:rsidRDefault="00847DF0">
      <w:pPr>
        <w:rPr>
          <w:rFonts w:ascii="Times New Roman" w:hAnsi="Times New Roman" w:cs="Times New Roman"/>
        </w:rPr>
      </w:pPr>
      <w:r>
        <w:rPr>
          <w:rFonts w:ascii="Times New Roman" w:hAnsi="Times New Roman" w:cs="Times New Roman"/>
        </w:rPr>
        <w:t>Your first task</w:t>
      </w:r>
      <w:r w:rsidR="00EE121B">
        <w:rPr>
          <w:rFonts w:ascii="Times New Roman" w:hAnsi="Times New Roman" w:cs="Times New Roman"/>
        </w:rPr>
        <w:t xml:space="preserve"> </w:t>
      </w:r>
      <w:r>
        <w:rPr>
          <w:rFonts w:ascii="Times New Roman" w:hAnsi="Times New Roman" w:cs="Times New Roman"/>
        </w:rPr>
        <w:t>(</w:t>
      </w:r>
      <w:r w:rsidR="00EE121B">
        <w:rPr>
          <w:rFonts w:ascii="Times New Roman" w:hAnsi="Times New Roman" w:cs="Times New Roman"/>
        </w:rPr>
        <w:t>one that d</w:t>
      </w:r>
      <w:r>
        <w:rPr>
          <w:rFonts w:ascii="Times New Roman" w:hAnsi="Times New Roman" w:cs="Times New Roman"/>
        </w:rPr>
        <w:t xml:space="preserve">oes not require you to use </w:t>
      </w:r>
      <w:proofErr w:type="spellStart"/>
      <w:r>
        <w:rPr>
          <w:rFonts w:ascii="Times New Roman" w:hAnsi="Times New Roman" w:cs="Times New Roman"/>
        </w:rPr>
        <w:t>NaOH</w:t>
      </w:r>
      <w:proofErr w:type="spellEnd"/>
      <w:r>
        <w:rPr>
          <w:rFonts w:ascii="Times New Roman" w:hAnsi="Times New Roman" w:cs="Times New Roman"/>
        </w:rPr>
        <w:t>)</w:t>
      </w:r>
      <w:r w:rsidR="00EE121B">
        <w:rPr>
          <w:rFonts w:ascii="Times New Roman" w:hAnsi="Times New Roman" w:cs="Times New Roman"/>
        </w:rPr>
        <w:t xml:space="preserve"> will be to determine the flow </w:t>
      </w:r>
      <w:proofErr w:type="gramStart"/>
      <w:r w:rsidR="00EE121B">
        <w:rPr>
          <w:rFonts w:ascii="Times New Roman" w:hAnsi="Times New Roman" w:cs="Times New Roman"/>
        </w:rPr>
        <w:t>conditions under which flooding of the column occurs</w:t>
      </w:r>
      <w:proofErr w:type="gramEnd"/>
      <w:r w:rsidR="00EE121B">
        <w:rPr>
          <w:rFonts w:ascii="Times New Roman" w:hAnsi="Times New Roman" w:cs="Times New Roman"/>
        </w:rPr>
        <w:t xml:space="preserve">.  </w:t>
      </w:r>
      <w:r w:rsidR="0062175E">
        <w:rPr>
          <w:rFonts w:ascii="Times New Roman" w:hAnsi="Times New Roman" w:cs="Times New Roman"/>
        </w:rPr>
        <w:t xml:space="preserve">We found, at a gas flow </w:t>
      </w:r>
      <w:r w:rsidR="006236A0">
        <w:rPr>
          <w:rFonts w:ascii="Times New Roman" w:hAnsi="Times New Roman" w:cs="Times New Roman"/>
        </w:rPr>
        <w:t xml:space="preserve">rate </w:t>
      </w:r>
      <w:r w:rsidR="0062175E">
        <w:rPr>
          <w:rFonts w:ascii="Times New Roman" w:hAnsi="Times New Roman" w:cs="Times New Roman"/>
        </w:rPr>
        <w:t xml:space="preserve">of 16 </w:t>
      </w:r>
      <w:proofErr w:type="spellStart"/>
      <w:r w:rsidR="0062175E">
        <w:rPr>
          <w:rFonts w:ascii="Times New Roman" w:hAnsi="Times New Roman" w:cs="Times New Roman"/>
        </w:rPr>
        <w:t>scfm</w:t>
      </w:r>
      <w:proofErr w:type="spellEnd"/>
      <w:r w:rsidR="0062175E">
        <w:rPr>
          <w:rFonts w:ascii="Times New Roman" w:hAnsi="Times New Roman" w:cs="Times New Roman"/>
        </w:rPr>
        <w:t xml:space="preserve">, flooding occurred at a liquid flow </w:t>
      </w:r>
      <w:r w:rsidR="006236A0">
        <w:rPr>
          <w:rFonts w:ascii="Times New Roman" w:hAnsi="Times New Roman" w:cs="Times New Roman"/>
        </w:rPr>
        <w:t xml:space="preserve">rate </w:t>
      </w:r>
      <w:r w:rsidR="0062175E">
        <w:rPr>
          <w:rFonts w:ascii="Times New Roman" w:hAnsi="Times New Roman" w:cs="Times New Roman"/>
        </w:rPr>
        <w:t xml:space="preserve">of 3.8 ± 0.1 gal/min.  </w:t>
      </w:r>
    </w:p>
    <w:p w:rsidR="00F867CE" w:rsidRDefault="00F867CE">
      <w:pPr>
        <w:rPr>
          <w:rFonts w:ascii="Times New Roman" w:hAnsi="Times New Roman" w:cs="Times New Roman"/>
        </w:rPr>
      </w:pPr>
    </w:p>
    <w:p w:rsidR="00EE121B" w:rsidRDefault="00F867CE">
      <w:pPr>
        <w:rPr>
          <w:rFonts w:ascii="Times New Roman" w:hAnsi="Times New Roman" w:cs="Times New Roman"/>
        </w:rPr>
      </w:pPr>
      <w:r>
        <w:rPr>
          <w:rFonts w:ascii="Times New Roman" w:hAnsi="Times New Roman" w:cs="Times New Roman"/>
        </w:rPr>
        <w:lastRenderedPageBreak/>
        <w:t>Finally</w:t>
      </w:r>
      <w:r w:rsidR="0062175E">
        <w:rPr>
          <w:rFonts w:ascii="Times New Roman" w:hAnsi="Times New Roman" w:cs="Times New Roman"/>
        </w:rPr>
        <w:t>, please determine the mass transfer coefficients and interfacial area for each flow rate you use and compare your findings to theory</w:t>
      </w:r>
      <w:r w:rsidR="000D2FF0">
        <w:rPr>
          <w:rFonts w:ascii="Times New Roman" w:hAnsi="Times New Roman" w:cs="Times New Roman"/>
        </w:rPr>
        <w:t xml:space="preserve"> and our old data</w:t>
      </w:r>
      <w:r w:rsidR="0062175E">
        <w:rPr>
          <w:rFonts w:ascii="Times New Roman" w:hAnsi="Times New Roman" w:cs="Times New Roman"/>
        </w:rPr>
        <w:t>.</w:t>
      </w:r>
      <w:r>
        <w:rPr>
          <w:rFonts w:ascii="Times New Roman" w:hAnsi="Times New Roman" w:cs="Times New Roman"/>
        </w:rPr>
        <w:t xml:space="preserve">  </w:t>
      </w:r>
      <w:r w:rsidR="006236A0">
        <w:rPr>
          <w:rFonts w:ascii="Times New Roman" w:hAnsi="Times New Roman" w:cs="Times New Roman"/>
        </w:rPr>
        <w:t>You will also need to calibrate the CO</w:t>
      </w:r>
      <w:r w:rsidR="006236A0" w:rsidRPr="00F867CE">
        <w:rPr>
          <w:rFonts w:ascii="Times New Roman" w:hAnsi="Times New Roman" w:cs="Times New Roman"/>
          <w:vertAlign w:val="subscript"/>
        </w:rPr>
        <w:t>2</w:t>
      </w:r>
      <w:r w:rsidR="006236A0">
        <w:rPr>
          <w:rFonts w:ascii="Times New Roman" w:hAnsi="Times New Roman" w:cs="Times New Roman"/>
        </w:rPr>
        <w:t xml:space="preserve"> meters before you begin, and include that information in your report.  </w:t>
      </w:r>
      <w:r>
        <w:rPr>
          <w:rFonts w:ascii="Times New Roman" w:hAnsi="Times New Roman" w:cs="Times New Roman"/>
        </w:rPr>
        <w:t xml:space="preserve">While you are only to compare your results to the old findings with a gas flow of 16 </w:t>
      </w:r>
      <w:proofErr w:type="spellStart"/>
      <w:r>
        <w:rPr>
          <w:rFonts w:ascii="Times New Roman" w:hAnsi="Times New Roman" w:cs="Times New Roman"/>
        </w:rPr>
        <w:t>scfm</w:t>
      </w:r>
      <w:proofErr w:type="spellEnd"/>
      <w:r>
        <w:rPr>
          <w:rFonts w:ascii="Times New Roman" w:hAnsi="Times New Roman" w:cs="Times New Roman"/>
        </w:rPr>
        <w:t>, please use at least two gas flow rates in your analysis.</w:t>
      </w:r>
    </w:p>
    <w:p w:rsidR="00F867CE" w:rsidRDefault="00F867CE">
      <w:pPr>
        <w:rPr>
          <w:rFonts w:ascii="Times New Roman" w:hAnsi="Times New Roman" w:cs="Times New Roman"/>
        </w:rPr>
      </w:pPr>
    </w:p>
    <w:p w:rsidR="0062175E" w:rsidRDefault="0062175E">
      <w:pPr>
        <w:rPr>
          <w:rFonts w:ascii="Times New Roman" w:hAnsi="Times New Roman" w:cs="Times New Roman"/>
        </w:rPr>
      </w:pPr>
      <w:r>
        <w:rPr>
          <w:rFonts w:ascii="Times New Roman" w:hAnsi="Times New Roman" w:cs="Times New Roman"/>
        </w:rPr>
        <w:t xml:space="preserve">Describe any differences you find in the column’s performance compared to the same column 13 years ago.  Is there any evidence of </w:t>
      </w:r>
      <w:r w:rsidR="00847DF0">
        <w:rPr>
          <w:rFonts w:ascii="Times New Roman" w:hAnsi="Times New Roman" w:cs="Times New Roman"/>
        </w:rPr>
        <w:t>fou</w:t>
      </w:r>
      <w:r w:rsidR="000D2FF0">
        <w:rPr>
          <w:rFonts w:ascii="Times New Roman" w:hAnsi="Times New Roman" w:cs="Times New Roman"/>
        </w:rPr>
        <w:t xml:space="preserve">ling, </w:t>
      </w:r>
      <w:r>
        <w:rPr>
          <w:rFonts w:ascii="Times New Roman" w:hAnsi="Times New Roman" w:cs="Times New Roman"/>
        </w:rPr>
        <w:t>or more compact</w:t>
      </w:r>
      <w:r w:rsidR="000279AF">
        <w:rPr>
          <w:rFonts w:ascii="Times New Roman" w:hAnsi="Times New Roman" w:cs="Times New Roman"/>
        </w:rPr>
        <w:t xml:space="preserve"> packing of the </w:t>
      </w:r>
      <w:proofErr w:type="spellStart"/>
      <w:r w:rsidR="000279AF">
        <w:rPr>
          <w:rFonts w:ascii="Times New Roman" w:hAnsi="Times New Roman" w:cs="Times New Roman"/>
        </w:rPr>
        <w:t>Berl</w:t>
      </w:r>
      <w:proofErr w:type="spellEnd"/>
      <w:r>
        <w:rPr>
          <w:rFonts w:ascii="Times New Roman" w:hAnsi="Times New Roman" w:cs="Times New Roman"/>
        </w:rPr>
        <w:t xml:space="preserve"> saddles?</w:t>
      </w:r>
      <w:r w:rsidR="000D2FF0">
        <w:rPr>
          <w:rFonts w:ascii="Times New Roman" w:hAnsi="Times New Roman" w:cs="Times New Roman"/>
        </w:rPr>
        <w:t xml:space="preserve">  The new system has primarily been altered within the last decade to have new piping and pumps and so it is also desired to know the new flow capabilities of both the liquid and gas.</w:t>
      </w:r>
    </w:p>
    <w:p w:rsidR="00EE121B" w:rsidRDefault="00EE121B">
      <w:pPr>
        <w:rPr>
          <w:rFonts w:ascii="Times New Roman" w:hAnsi="Times New Roman" w:cs="Times New Roman"/>
        </w:rPr>
      </w:pPr>
    </w:p>
    <w:p w:rsidR="009C512E" w:rsidRDefault="00521593">
      <w:pPr>
        <w:rPr>
          <w:rFonts w:ascii="Times New Roman" w:hAnsi="Times New Roman" w:cs="Times New Roman"/>
        </w:rPr>
      </w:pPr>
      <w:r>
        <w:rPr>
          <w:rFonts w:ascii="Times New Roman" w:hAnsi="Times New Roman" w:cs="Times New Roman"/>
        </w:rPr>
        <w:t>B</w:t>
      </w:r>
      <w:r w:rsidR="009C512E">
        <w:rPr>
          <w:rFonts w:ascii="Times New Roman" w:hAnsi="Times New Roman" w:cs="Times New Roman"/>
        </w:rPr>
        <w:t xml:space="preserve">e vigilant to notice any leaks, considering you will be using a corrosive liquid and that the absorber is positioned over a </w:t>
      </w:r>
      <w:proofErr w:type="spellStart"/>
      <w:r w:rsidR="009C512E">
        <w:rPr>
          <w:rFonts w:ascii="Times New Roman" w:hAnsi="Times New Roman" w:cs="Times New Roman"/>
        </w:rPr>
        <w:t>grate</w:t>
      </w:r>
      <w:proofErr w:type="spellEnd"/>
      <w:r w:rsidR="009C512E">
        <w:rPr>
          <w:rFonts w:ascii="Times New Roman" w:hAnsi="Times New Roman" w:cs="Times New Roman"/>
        </w:rPr>
        <w:t>, exposing the levels below.</w:t>
      </w:r>
      <w:r w:rsidR="000279AF">
        <w:rPr>
          <w:rFonts w:ascii="Times New Roman" w:hAnsi="Times New Roman" w:cs="Times New Roman"/>
        </w:rPr>
        <w:t xml:space="preserve">  Also</w:t>
      </w:r>
      <w:r>
        <w:rPr>
          <w:rFonts w:ascii="Times New Roman" w:hAnsi="Times New Roman" w:cs="Times New Roman"/>
        </w:rPr>
        <w:t>,</w:t>
      </w:r>
      <w:r w:rsidR="000279AF">
        <w:rPr>
          <w:rFonts w:ascii="Times New Roman" w:hAnsi="Times New Roman" w:cs="Times New Roman"/>
        </w:rPr>
        <w:t xml:space="preserve"> </w:t>
      </w:r>
      <w:r>
        <w:rPr>
          <w:rFonts w:ascii="Times New Roman" w:hAnsi="Times New Roman" w:cs="Times New Roman"/>
        </w:rPr>
        <w:t>you will end up with a significant volume of base in need of disposal; come prepared to discuss this at our preliminary lab conference</w:t>
      </w:r>
      <w:r w:rsidR="000279AF">
        <w:rPr>
          <w:rFonts w:ascii="Times New Roman" w:hAnsi="Times New Roman" w:cs="Times New Roman"/>
        </w:rPr>
        <w:t>.</w:t>
      </w:r>
    </w:p>
    <w:p w:rsidR="000D2FF0" w:rsidRDefault="000D2FF0" w:rsidP="000D2FF0">
      <w:pPr>
        <w:rPr>
          <w:rFonts w:ascii="Times New Roman" w:hAnsi="Times New Roman" w:cs="Times New Roman"/>
        </w:rPr>
      </w:pPr>
    </w:p>
    <w:p w:rsidR="00763983" w:rsidRPr="00F540B6" w:rsidRDefault="000D2FF0" w:rsidP="00763983">
      <w:pPr>
        <w:rPr>
          <w:rFonts w:ascii="Times New Roman" w:hAnsi="Times New Roman" w:cs="Times New Roman"/>
        </w:rPr>
      </w:pPr>
      <w:r>
        <w:rPr>
          <w:rFonts w:ascii="Times New Roman" w:hAnsi="Times New Roman" w:cs="Times New Roman"/>
        </w:rPr>
        <w:t>Please contact me with any question</w:t>
      </w:r>
      <w:r w:rsidR="00847DF0">
        <w:rPr>
          <w:rFonts w:ascii="Times New Roman" w:hAnsi="Times New Roman" w:cs="Times New Roman"/>
        </w:rPr>
        <w:t>s</w:t>
      </w:r>
      <w:r>
        <w:rPr>
          <w:rFonts w:ascii="Times New Roman" w:hAnsi="Times New Roman" w:cs="Times New Roman"/>
        </w:rPr>
        <w:t xml:space="preserve"> you may have, and I look forward to meeting with you regarding this project on or before Monday, October 19, 2009.  </w:t>
      </w:r>
    </w:p>
    <w:sectPr w:rsidR="00763983" w:rsidRPr="00F540B6" w:rsidSect="00BA5D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3FA6"/>
    <w:rsid w:val="000279AF"/>
    <w:rsid w:val="00033115"/>
    <w:rsid w:val="000639EF"/>
    <w:rsid w:val="000A58A3"/>
    <w:rsid w:val="000C6DDC"/>
    <w:rsid w:val="000D2FF0"/>
    <w:rsid w:val="000F2647"/>
    <w:rsid w:val="00102519"/>
    <w:rsid w:val="0010364B"/>
    <w:rsid w:val="0011709B"/>
    <w:rsid w:val="00136193"/>
    <w:rsid w:val="00140AF8"/>
    <w:rsid w:val="001543E1"/>
    <w:rsid w:val="0015658D"/>
    <w:rsid w:val="0016223B"/>
    <w:rsid w:val="00167453"/>
    <w:rsid w:val="001B14E6"/>
    <w:rsid w:val="001D11A5"/>
    <w:rsid w:val="002115A7"/>
    <w:rsid w:val="00254FD4"/>
    <w:rsid w:val="002830E3"/>
    <w:rsid w:val="002D264E"/>
    <w:rsid w:val="0035126F"/>
    <w:rsid w:val="00371EAC"/>
    <w:rsid w:val="00386B3C"/>
    <w:rsid w:val="003A1D0D"/>
    <w:rsid w:val="003D4DFE"/>
    <w:rsid w:val="00403E44"/>
    <w:rsid w:val="0044178E"/>
    <w:rsid w:val="0045250B"/>
    <w:rsid w:val="00456F7D"/>
    <w:rsid w:val="00473C9C"/>
    <w:rsid w:val="004D68B4"/>
    <w:rsid w:val="004F33C6"/>
    <w:rsid w:val="004F6EA0"/>
    <w:rsid w:val="005155FE"/>
    <w:rsid w:val="00521593"/>
    <w:rsid w:val="00543FA6"/>
    <w:rsid w:val="005B01E2"/>
    <w:rsid w:val="005C3913"/>
    <w:rsid w:val="005D6678"/>
    <w:rsid w:val="00612B9E"/>
    <w:rsid w:val="0062175E"/>
    <w:rsid w:val="006236A0"/>
    <w:rsid w:val="0065504C"/>
    <w:rsid w:val="00683C7E"/>
    <w:rsid w:val="006A36C3"/>
    <w:rsid w:val="006A491F"/>
    <w:rsid w:val="006D12A7"/>
    <w:rsid w:val="006D44F5"/>
    <w:rsid w:val="006E7601"/>
    <w:rsid w:val="00703F77"/>
    <w:rsid w:val="00703F8B"/>
    <w:rsid w:val="00755F8F"/>
    <w:rsid w:val="007615E2"/>
    <w:rsid w:val="00763983"/>
    <w:rsid w:val="00764DD9"/>
    <w:rsid w:val="0077505C"/>
    <w:rsid w:val="007843C7"/>
    <w:rsid w:val="00830AA7"/>
    <w:rsid w:val="00844D72"/>
    <w:rsid w:val="00847DA2"/>
    <w:rsid w:val="00847DF0"/>
    <w:rsid w:val="00860E3E"/>
    <w:rsid w:val="0086131B"/>
    <w:rsid w:val="008A1DB2"/>
    <w:rsid w:val="008C160E"/>
    <w:rsid w:val="008F1742"/>
    <w:rsid w:val="009C512E"/>
    <w:rsid w:val="009E528E"/>
    <w:rsid w:val="00A236DB"/>
    <w:rsid w:val="00A260C4"/>
    <w:rsid w:val="00A72A85"/>
    <w:rsid w:val="00A90DAC"/>
    <w:rsid w:val="00A96DC1"/>
    <w:rsid w:val="00AC26F8"/>
    <w:rsid w:val="00AC78AE"/>
    <w:rsid w:val="00AD6C60"/>
    <w:rsid w:val="00B0291A"/>
    <w:rsid w:val="00B32A1A"/>
    <w:rsid w:val="00B415C4"/>
    <w:rsid w:val="00B4485F"/>
    <w:rsid w:val="00B57327"/>
    <w:rsid w:val="00BA389C"/>
    <w:rsid w:val="00BA5D61"/>
    <w:rsid w:val="00BC7EA2"/>
    <w:rsid w:val="00BE7C2F"/>
    <w:rsid w:val="00BF028D"/>
    <w:rsid w:val="00C7586C"/>
    <w:rsid w:val="00C84E2F"/>
    <w:rsid w:val="00CD05E2"/>
    <w:rsid w:val="00CD2894"/>
    <w:rsid w:val="00CF2ED9"/>
    <w:rsid w:val="00D84511"/>
    <w:rsid w:val="00DA3CA2"/>
    <w:rsid w:val="00E02FFB"/>
    <w:rsid w:val="00E05A27"/>
    <w:rsid w:val="00E1306A"/>
    <w:rsid w:val="00E25ADC"/>
    <w:rsid w:val="00E339B0"/>
    <w:rsid w:val="00E437BF"/>
    <w:rsid w:val="00E564D6"/>
    <w:rsid w:val="00E87693"/>
    <w:rsid w:val="00EA7F99"/>
    <w:rsid w:val="00EE121B"/>
    <w:rsid w:val="00F25F4C"/>
    <w:rsid w:val="00F278DB"/>
    <w:rsid w:val="00F540B6"/>
    <w:rsid w:val="00F867CE"/>
    <w:rsid w:val="00FA3537"/>
    <w:rsid w:val="00FF512C"/>
    <w:rsid w:val="00FF6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0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B6"/>
    <w:rPr>
      <w:rFonts w:ascii="Tahoma" w:hAnsi="Tahoma" w:cs="Tahoma"/>
      <w:sz w:val="16"/>
      <w:szCs w:val="16"/>
    </w:rPr>
  </w:style>
  <w:style w:type="table" w:styleId="TableGrid">
    <w:name w:val="Table Grid"/>
    <w:basedOn w:val="TableNormal"/>
    <w:uiPriority w:val="59"/>
    <w:rsid w:val="00CD05E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615E2"/>
    <w:rPr>
      <w:color w:val="808080"/>
    </w:rPr>
  </w:style>
</w:styles>
</file>

<file path=word/webSettings.xml><?xml version="1.0" encoding="utf-8"?>
<w:webSettings xmlns:r="http://schemas.openxmlformats.org/officeDocument/2006/relationships" xmlns:w="http://schemas.openxmlformats.org/wordprocessingml/2006/main">
  <w:divs>
    <w:div w:id="114053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22</cp:revision>
  <dcterms:created xsi:type="dcterms:W3CDTF">2009-10-02T15:42:00Z</dcterms:created>
  <dcterms:modified xsi:type="dcterms:W3CDTF">2009-10-05T17:11:00Z</dcterms:modified>
</cp:coreProperties>
</file>